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3C9" w:rsidRPr="00BC16F8" w:rsidRDefault="004D3B80" w:rsidP="007D1D94">
      <w:pPr>
        <w:ind w:left="6237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C16F8">
        <w:rPr>
          <w:rFonts w:ascii="Times New Roman" w:hAnsi="Times New Roman" w:cs="Times New Roman"/>
          <w:sz w:val="28"/>
          <w:szCs w:val="28"/>
        </w:rPr>
        <w:t>ПРОЕКТ</w:t>
      </w:r>
    </w:p>
    <w:p w:rsidR="00955B05" w:rsidRPr="00BC16F8" w:rsidRDefault="00BC16F8" w:rsidP="007D1D94">
      <w:pPr>
        <w:pStyle w:val="s3"/>
        <w:shd w:val="clear" w:color="auto" w:fill="FFFFFF"/>
        <w:ind w:firstLine="709"/>
        <w:contextualSpacing/>
        <w:jc w:val="center"/>
        <w:rPr>
          <w:b/>
          <w:color w:val="22272F"/>
          <w:sz w:val="28"/>
          <w:szCs w:val="28"/>
        </w:rPr>
      </w:pPr>
      <w:r w:rsidRPr="00BC16F8">
        <w:rPr>
          <w:b/>
          <w:color w:val="22272F"/>
          <w:sz w:val="28"/>
          <w:szCs w:val="28"/>
        </w:rPr>
        <w:t>ПОРЯДОК ПРЕДОСТАВЛЕНИЯ И РАСПРЕДЕЛЕНИЯ СУБСИДИИ НА ОБЕСПЕЧЕНИЕ ДЕТСКИХ ШКОЛ ИСКУССТВ МУЗЫКАЛЬНЫМИ ИНСТРУМЕНТАМИ, ОБОРУДОВАНИЕМ И МАТЕРИАЛАМИ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1. Порядок предоставления и распределения субсидии на обеспечение детских школ искусств </w:t>
      </w:r>
      <w:r w:rsidR="004D3B80" w:rsidRPr="00BC16F8">
        <w:rPr>
          <w:color w:val="22272F"/>
          <w:sz w:val="28"/>
          <w:szCs w:val="28"/>
        </w:rPr>
        <w:t>музыкальными</w:t>
      </w:r>
      <w:r w:rsidRPr="00BC16F8">
        <w:rPr>
          <w:color w:val="22272F"/>
          <w:sz w:val="28"/>
          <w:szCs w:val="28"/>
        </w:rPr>
        <w:t xml:space="preserve"> инструментами, оборудованием и материалами (далее - Порядок) устанавливает порядок определения объемов субсидии на обеспечение детских школ искусств </w:t>
      </w:r>
      <w:r w:rsidR="004D3B80" w:rsidRPr="00BC16F8">
        <w:rPr>
          <w:color w:val="22272F"/>
          <w:sz w:val="28"/>
          <w:szCs w:val="28"/>
        </w:rPr>
        <w:t>музыкальными</w:t>
      </w:r>
      <w:r w:rsidRPr="00BC16F8">
        <w:rPr>
          <w:color w:val="22272F"/>
          <w:sz w:val="28"/>
          <w:szCs w:val="28"/>
        </w:rPr>
        <w:t xml:space="preserve"> инструментами, оборудованием и материалами (далее - субсидия), предоставляемой местным бюджетам в целях обеспечения детских школ искусств </w:t>
      </w:r>
      <w:r w:rsidR="004D3B80" w:rsidRPr="00BC16F8">
        <w:rPr>
          <w:color w:val="22272F"/>
          <w:sz w:val="28"/>
          <w:szCs w:val="28"/>
        </w:rPr>
        <w:t>музыкальными</w:t>
      </w:r>
      <w:r w:rsidRPr="00BC16F8">
        <w:rPr>
          <w:color w:val="22272F"/>
          <w:sz w:val="28"/>
          <w:szCs w:val="28"/>
        </w:rPr>
        <w:t xml:space="preserve"> инструментами, оборудованием и материалами, условия предоставления субсидии и принципы ее распределения между муниципальными образованиями Ярославской области (далее </w:t>
      </w:r>
      <w:r w:rsidR="007D1D94">
        <w:rPr>
          <w:color w:val="22272F"/>
          <w:sz w:val="28"/>
          <w:szCs w:val="28"/>
        </w:rPr>
        <w:t>–</w:t>
      </w:r>
      <w:r w:rsidRPr="00BC16F8">
        <w:rPr>
          <w:color w:val="22272F"/>
          <w:sz w:val="28"/>
          <w:szCs w:val="28"/>
        </w:rPr>
        <w:t xml:space="preserve"> муниципальные образования области).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BC16F8">
        <w:rPr>
          <w:sz w:val="28"/>
          <w:szCs w:val="28"/>
        </w:rPr>
        <w:t>2. Порядок разработан в соответствии с </w:t>
      </w:r>
      <w:hyperlink r:id="rId6" w:anchor="/document/70644226/entry/111" w:history="1">
        <w:r w:rsidRPr="00BC16F8">
          <w:rPr>
            <w:rStyle w:val="a3"/>
            <w:color w:val="auto"/>
            <w:sz w:val="28"/>
            <w:szCs w:val="28"/>
            <w:u w:val="none"/>
          </w:rPr>
          <w:t>государственной программой</w:t>
        </w:r>
      </w:hyperlink>
      <w:r w:rsidRPr="00BC16F8">
        <w:rPr>
          <w:sz w:val="28"/>
          <w:szCs w:val="28"/>
        </w:rPr>
        <w:t> Российской Федерации "Развитие культуры", утвержденной </w:t>
      </w:r>
      <w:hyperlink r:id="rId7" w:anchor="/document/70644226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BC16F8">
        <w:rPr>
          <w:sz w:val="28"/>
          <w:szCs w:val="28"/>
        </w:rPr>
        <w:t> Правительства Российской Федерации от 15 апреля 2014 г. N 317 "Об утверждении государственной программы Российской Федерации "Развитие культуры", </w:t>
      </w:r>
      <w:hyperlink r:id="rId8" w:anchor="/document/70756458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BC16F8">
        <w:rPr>
          <w:sz w:val="28"/>
          <w:szCs w:val="28"/>
        </w:rPr>
        <w:t> Правительства Российской Федерации от 30 сентября 2014 г. N 999 "О формировании, предоставлении и распределении субсидий из федерального бюджета бюджетам субъектов Российской Федерации" и </w:t>
      </w:r>
      <w:hyperlink r:id="rId9" w:anchor="/document/74397921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BC16F8">
        <w:rPr>
          <w:sz w:val="28"/>
          <w:szCs w:val="28"/>
        </w:rPr>
        <w:t> Правительства Ярославской</w:t>
      </w:r>
      <w:bookmarkStart w:id="0" w:name="_GoBack"/>
      <w:bookmarkEnd w:id="0"/>
      <w:r w:rsidRPr="00BC16F8">
        <w:rPr>
          <w:sz w:val="28"/>
          <w:szCs w:val="28"/>
        </w:rPr>
        <w:t xml:space="preserve">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 3. Главным распорядителем бюджетных средств в отношении субсидии является министерство культуры Ярославской области (далее - министерство).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4. Субсидия предоставляется в рамках регионального проекта "Семейные ценности и инфраструктура культуры" муниципальным образованиям области, на территории которых расположены муниципальные учреждения дополнительного образования сферы культуры, реализующие дополнительные общеобразовательные программы - дополнительные предпрофессиональные программы в области искусств (далее - учреждения), за счет областного и федерального бюджетов в соответствии с соглашением о предоставлении субсидии бюджету Ярославской области из федерального бюджета на государственную поддержку отрасли культуры с целью оснащения учреждений музыкальными инструментами, оборудованием и материалами, заключенным между Министерством культуры Российской Федерации и Правительством Ярославской области.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lastRenderedPageBreak/>
        <w:t>Для заключения соглашения о предоставлении субсидии (далее - соглашение) муниципальные образования области представляют в министерство следующие документы: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- копия утвержденной муниципальной программы, на </w:t>
      </w:r>
      <w:proofErr w:type="spellStart"/>
      <w:r w:rsidRPr="00BC16F8">
        <w:rPr>
          <w:color w:val="22272F"/>
          <w:sz w:val="28"/>
          <w:szCs w:val="28"/>
        </w:rPr>
        <w:t>софинансирование</w:t>
      </w:r>
      <w:proofErr w:type="spellEnd"/>
      <w:r w:rsidRPr="00BC16F8">
        <w:rPr>
          <w:color w:val="22272F"/>
          <w:sz w:val="28"/>
          <w:szCs w:val="28"/>
        </w:rPr>
        <w:t xml:space="preserve"> мероприятий которой предоставляется субсидия;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объеме, необходимом для его исполнения, в рамках соответствующей муниципальной программы.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5. Направления целевого расходования субсидии: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приобретение музыкальных инструментов преимущественно отечественного производства или сборки из комплектующих иностранного производства, произведенной на территории Российской Федерации, включая их доставку и погрузочно-разгрузочные работы;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приобретение оборудования преимущественно отечественного производства или сборки из комплектующих иностранного производства, произведенной на территории Российской Федерации, включая доставку, погрузочно-разгрузочные работы, монтаж, демонтаж (для учебных аудиторий, библиотек, залов), выставочного оборудования, в том числе мультимедийного оборудования с соответствующим программным обеспечением;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приобретение материалов (учебники, учебные пособия, в том числе электронные издания, наглядные пособия и учебные материалы, натюрмортный фонд, художественные альбомы, нотные издания, в том числе нотный педагогический репертуар для детских школ искусств, клавиры, партитуры и хрестоматии).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6. В целях определения учреждений, участвующих в распределении субсидии, осуществляется отбор учреждений. Учреждения, получившие субсидию в предыдущие периоды </w:t>
      </w:r>
      <w:r w:rsidRPr="00BC16F8">
        <w:rPr>
          <w:sz w:val="28"/>
          <w:szCs w:val="28"/>
        </w:rPr>
        <w:t>реализации </w:t>
      </w:r>
      <w:hyperlink r:id="rId10" w:anchor="/document/72185936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национального проекта</w:t>
        </w:r>
      </w:hyperlink>
      <w:r w:rsidRPr="00BC16F8">
        <w:rPr>
          <w:sz w:val="28"/>
          <w:szCs w:val="28"/>
        </w:rPr>
        <w:t xml:space="preserve"> "Культура", </w:t>
      </w:r>
      <w:r w:rsidRPr="00BC16F8">
        <w:rPr>
          <w:color w:val="22272F"/>
          <w:sz w:val="28"/>
          <w:szCs w:val="28"/>
        </w:rPr>
        <w:t>участие в соответствующем отборе не принимают.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Количество учреждений, участвующих в распределении субсидии на соответствующий год, соответствует установленному Министерством культуры Российской Федерации для Ярославской области количественному показателю по мероприятию "Оснащены образовательные организации в сфере культуры (детские школы искусств и училища) музыкальными инструментами, оборудованием и учебными материалами</w:t>
      </w:r>
      <w:r w:rsidRPr="00BC16F8">
        <w:rPr>
          <w:sz w:val="28"/>
          <w:szCs w:val="28"/>
        </w:rPr>
        <w:t>" </w:t>
      </w:r>
      <w:hyperlink r:id="rId11" w:anchor="/document/411740569/entry/0" w:history="1">
        <w:r w:rsidRPr="00BC16F8">
          <w:rPr>
            <w:rStyle w:val="a3"/>
            <w:color w:val="auto"/>
            <w:sz w:val="28"/>
            <w:szCs w:val="28"/>
            <w:u w:val="none"/>
          </w:rPr>
          <w:t>федерального проекта</w:t>
        </w:r>
      </w:hyperlink>
      <w:r w:rsidRPr="00BC16F8">
        <w:rPr>
          <w:sz w:val="28"/>
          <w:szCs w:val="28"/>
        </w:rPr>
        <w:t> "Семейные ценности и инфраструктура культуры" </w:t>
      </w:r>
      <w:hyperlink r:id="rId12" w:anchor="/document/411741833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национального проекта</w:t>
        </w:r>
      </w:hyperlink>
      <w:r w:rsidRPr="00BC16F8">
        <w:rPr>
          <w:sz w:val="28"/>
          <w:szCs w:val="28"/>
        </w:rPr>
        <w:t xml:space="preserve"> "Семья", определяемому Министерством культуры Российской Федерации по итогам рассмотрения </w:t>
      </w:r>
      <w:r w:rsidRPr="00BC16F8">
        <w:rPr>
          <w:color w:val="22272F"/>
          <w:sz w:val="28"/>
          <w:szCs w:val="28"/>
        </w:rPr>
        <w:t>перечней детских школ искусств по видам искусств и профессиональных образовательных организаций, находящихся в ведении органов государственной власти субъектов Российской Федерации или муниципальных образований в сфере культуры, а также перечней приобретаемых для них музыкальных инструментов, оборудования и учебных материалов на соответствующий год.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lastRenderedPageBreak/>
        <w:t>7. Отбор учреждений, участвующих в распределении субсидии, осуществляется в соответствии со следующими критериями: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7.1. Потребность учреждений в обеспечении реализации учебных предметов, соответствующих федеральным государственным требованиям к минимуму содержания, структуре и условиям реализации дополнительных общеобразовательных программ - дополнительных предпрофессиональных программ в области искусств, а также в обеспечении музыкальными инструментами, оборудованием и учебными материалами, рассчитанная как частное от деления количества требуемых музыкальных инструментов на количество имеющихся музыкальных инструментов, умноженное на 100 процентов (значение округляется до целого числа с использованием правил арифметического округления):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1 до 5 процентов включительно - 1 балл;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6 до 10 процентов включительно - 3 балла;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11 до 15 процентов включительно - 6 баллов;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16 до 20 процентов включительно - 10 баллов;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21 до 30 процентов включительно - 20 баллов;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31 до 40 процентов включительно - 30 баллов;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41 до 50 процентов включительно - 40 баллов;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51 до 60 процентов включительно - 50 баллов;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61 до 100 процентов включительно - 60 баллов.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7.2. Доля обучающихся в учреждениях по дополнительным общеобразовательным программам - дополнительным предпрофессиональным программам в области искусств в общем количестве обучающихся в учреждениях за счет бюджетных ассигнований (значение округляется до целого числа с использованием правил арифметического округления):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менее 40 процентов включительно - 0 баллов;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40 до 50 процентов включительно - 10 баллов;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51 до 60 процентов включительно - 20 баллов;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61 до 70 процентов включительно - 30 баллов;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 71 до 80 процентов включительно - 40 баллов;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более 80 процентов - 50 баллов.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8. Отбор учреждений, участвующих в распределении субсидии, проводится комиссией по отбору учреждений, участвующих в распределении субсидии (далее - комиссия), на основании анализа имеющейся статистической отчетности учреждений и мониторинговых исследований, полученных министерством от учреждений (мониторинга потребности образовательных учреждений сферы культуры региона в музыкальных инструментах, оборудовании и учебных материалах, мониторинга деятельности образовательных учреждений, реализующих дополнительные общеобразовательные программы - дополнительные предпрофессиональные программы в области искусств), в соответствии с критериями, </w:t>
      </w:r>
      <w:r w:rsidRPr="00BC16F8">
        <w:rPr>
          <w:sz w:val="28"/>
          <w:szCs w:val="28"/>
        </w:rPr>
        <w:t>определенными </w:t>
      </w:r>
      <w:hyperlink r:id="rId13" w:anchor="/document/410558402/entry/1907" w:history="1">
        <w:r w:rsidRPr="00BC16F8">
          <w:rPr>
            <w:rStyle w:val="a3"/>
            <w:color w:val="auto"/>
            <w:sz w:val="28"/>
            <w:szCs w:val="28"/>
            <w:u w:val="none"/>
          </w:rPr>
          <w:t>пунктом 7</w:t>
        </w:r>
      </w:hyperlink>
      <w:r w:rsidRPr="00BC16F8">
        <w:rPr>
          <w:sz w:val="28"/>
          <w:szCs w:val="28"/>
        </w:rPr>
        <w:t> Порядка.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lastRenderedPageBreak/>
        <w:t>9. Комиссия формируется из представителей министерства, органов управления культуры муниципальных образований области.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Состав комиссии утверждается приказом министерства. Комиссия состоит из председателя, заместителя председателя, секретаря и членов комиссии. Число членов комиссии должно быть не менее 5 человек.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Комиссия в своей деятельности руководствуется Порядком.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Председатель комиссии, а в его отсутствие заместитель председателя комиссии: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устанавливает дату, время и место проведения заседания комиссии;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руководит работой комиссии;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ведет заседания комиссии;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утверждает протокол заседания комиссии.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Секретарь комиссии: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извещает членов комиссии о дате, месте и времени проведения заседания комиссии;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осуществляет подготовку заседания комиссии;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готовит документы, необходимые для заседания комиссии;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ведет и подписывает протокол заседания комиссии, утверждаемый председателем комиссии.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Заседание комиссии является правомочным, если на нем присутствует не менее половины от общего числа членов комиссии.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На комиссию возлагаются следующие функции: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рассмотрение представленных учреждениями материалов;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составление рейтинга учреждений;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- отбор учреждений, участвующих в распределении субсидии.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С учетом критериев, определенных </w:t>
      </w:r>
      <w:r w:rsidRPr="00BC16F8">
        <w:rPr>
          <w:sz w:val="28"/>
          <w:szCs w:val="28"/>
        </w:rPr>
        <w:t>в </w:t>
      </w:r>
      <w:hyperlink r:id="rId14" w:anchor="/document/410558402/entry/1907" w:history="1">
        <w:r w:rsidRPr="00BC16F8">
          <w:rPr>
            <w:rStyle w:val="a3"/>
            <w:color w:val="auto"/>
            <w:sz w:val="28"/>
            <w:szCs w:val="28"/>
            <w:u w:val="none"/>
          </w:rPr>
          <w:t>пункте 7</w:t>
        </w:r>
      </w:hyperlink>
      <w:r w:rsidRPr="00BC16F8">
        <w:rPr>
          <w:sz w:val="28"/>
          <w:szCs w:val="28"/>
        </w:rPr>
        <w:t> Порядка</w:t>
      </w:r>
      <w:r w:rsidRPr="00BC16F8">
        <w:rPr>
          <w:color w:val="22272F"/>
          <w:sz w:val="28"/>
          <w:szCs w:val="28"/>
        </w:rPr>
        <w:t>, комиссией рассчитывается суммарный балл по каждому учреждению и выстраивается рейтинг учреждений от наибольшего балла к наименьшему.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В случае если 2 учреждения и более имеют одинаковое количество баллов, решение о месте учреждения в соответствующем рейтинге принимается комиссией путем голосования простым большинством голосов присутствующих на заседании членов комиссии. В случае равенства голосов голос председательствующего на заседании комиссии является решающим.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На основании рейтинга учреждений и с учетом </w:t>
      </w:r>
      <w:r w:rsidRPr="00BC16F8">
        <w:rPr>
          <w:sz w:val="28"/>
          <w:szCs w:val="28"/>
        </w:rPr>
        <w:t>указанного в </w:t>
      </w:r>
      <w:hyperlink r:id="rId15" w:anchor="/document/410558402/entry/1906" w:history="1">
        <w:r w:rsidRPr="00BC16F8">
          <w:rPr>
            <w:rStyle w:val="a3"/>
            <w:color w:val="auto"/>
            <w:sz w:val="28"/>
            <w:szCs w:val="28"/>
            <w:u w:val="none"/>
          </w:rPr>
          <w:t>пункте 6</w:t>
        </w:r>
      </w:hyperlink>
      <w:r w:rsidRPr="00BC16F8">
        <w:rPr>
          <w:sz w:val="28"/>
          <w:szCs w:val="28"/>
        </w:rPr>
        <w:t> Порядка количественного показателя по мероприятию "Оснащены образовательные организации в сфере культуры (детские школы искусств и училища) музыкальными инструментами, оборудованием и учебными материалами" </w:t>
      </w:r>
      <w:hyperlink r:id="rId16" w:anchor="/document/411740569/entry/0" w:history="1">
        <w:r w:rsidRPr="00BC16F8">
          <w:rPr>
            <w:rStyle w:val="a3"/>
            <w:color w:val="auto"/>
            <w:sz w:val="28"/>
            <w:szCs w:val="28"/>
            <w:u w:val="none"/>
          </w:rPr>
          <w:t>федерального проекта</w:t>
        </w:r>
      </w:hyperlink>
      <w:r w:rsidRPr="00BC16F8">
        <w:rPr>
          <w:sz w:val="28"/>
          <w:szCs w:val="28"/>
        </w:rPr>
        <w:t> "Семейные ценности и инфраструктура культуры" </w:t>
      </w:r>
      <w:hyperlink r:id="rId17" w:anchor="/document/411741833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национального проекта</w:t>
        </w:r>
      </w:hyperlink>
      <w:r w:rsidRPr="00BC16F8">
        <w:rPr>
          <w:sz w:val="28"/>
          <w:szCs w:val="28"/>
        </w:rPr>
        <w:t xml:space="preserve"> "Семья" формируется список </w:t>
      </w:r>
      <w:r w:rsidRPr="00BC16F8">
        <w:rPr>
          <w:color w:val="22272F"/>
          <w:sz w:val="28"/>
          <w:szCs w:val="28"/>
        </w:rPr>
        <w:t>учреждений, участвующих в распределении субсидии.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Решение комиссии об определении учреждений, участвующих в распределении субсидии, в течение 14 календарных дней со дня заседания комиссии оформляется протоколом, который подписывается секретарем комиссии и утверждается председателем комиссии (в случае его отсутствия - заместителем председателя комиссии).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lastRenderedPageBreak/>
        <w:t>10. Объем субсидии, предоставляемой бюджету соответствующего муниципального образования области (S), определяется по формуле: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S = </w:t>
      </w:r>
      <w:proofErr w:type="spellStart"/>
      <w:r w:rsidRPr="00BC16F8">
        <w:rPr>
          <w:color w:val="22272F"/>
          <w:sz w:val="28"/>
          <w:szCs w:val="28"/>
        </w:rPr>
        <w:t>К</w:t>
      </w:r>
      <w:r w:rsidRPr="00BC16F8">
        <w:rPr>
          <w:color w:val="22272F"/>
          <w:sz w:val="28"/>
          <w:szCs w:val="28"/>
          <w:vertAlign w:val="subscript"/>
        </w:rPr>
        <w:t>до</w:t>
      </w:r>
      <w:proofErr w:type="spellEnd"/>
      <w:r w:rsidRPr="00BC16F8">
        <w:rPr>
          <w:color w:val="22272F"/>
          <w:sz w:val="28"/>
          <w:szCs w:val="28"/>
        </w:rPr>
        <w:t> </w:t>
      </w:r>
      <w:r w:rsidRPr="00BC16F8">
        <w:rPr>
          <w:noProof/>
          <w:color w:val="22272F"/>
          <w:sz w:val="28"/>
          <w:szCs w:val="28"/>
        </w:rPr>
        <mc:AlternateContent>
          <mc:Choice Requires="wps">
            <w:drawing>
              <wp:inline distT="0" distB="0" distL="0" distR="0">
                <wp:extent cx="97155" cy="184785"/>
                <wp:effectExtent l="0" t="0" r="0" b="0"/>
                <wp:docPr id="2" name="Прямоугольник 2" descr="https://internet.garant.ru/document/formula?revision=13220261130&amp;text=U3RyaW5nKCNAMjE1KQ=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7155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696700" id="Прямоугольник 2" o:spid="_x0000_s1026" alt="https://internet.garant.ru/document/formula?revision=13220261130&amp;text=U3RyaW5nKCNAMjE1KQ==&amp;fmt=png" style="width:7.65pt;height:14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" filled="f" stroked="f">
                <o:lock v:ext="edit" aspectratio="t"/>
                <w10:anchorlock/>
              </v:rect>
            </w:pict>
          </mc:Fallback>
        </mc:AlternateContent>
      </w:r>
      <w:r w:rsidRPr="00BC16F8">
        <w:rPr>
          <w:color w:val="22272F"/>
          <w:sz w:val="28"/>
          <w:szCs w:val="28"/>
        </w:rPr>
        <w:t> С</w:t>
      </w:r>
      <w:r w:rsidRPr="00BC16F8">
        <w:rPr>
          <w:color w:val="22272F"/>
          <w:sz w:val="28"/>
          <w:szCs w:val="28"/>
          <w:vertAlign w:val="subscript"/>
        </w:rPr>
        <w:t>р</w:t>
      </w:r>
      <w:r w:rsidRPr="00BC16F8">
        <w:rPr>
          <w:color w:val="22272F"/>
          <w:sz w:val="28"/>
          <w:szCs w:val="28"/>
        </w:rPr>
        <w:t>,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где: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К</w:t>
      </w:r>
      <w:r w:rsidRPr="00BC16F8">
        <w:rPr>
          <w:color w:val="22272F"/>
          <w:sz w:val="28"/>
          <w:szCs w:val="28"/>
          <w:vertAlign w:val="subscript"/>
        </w:rPr>
        <w:t> до</w:t>
      </w:r>
      <w:r w:rsidRPr="00BC16F8">
        <w:rPr>
          <w:color w:val="22272F"/>
          <w:sz w:val="28"/>
          <w:szCs w:val="28"/>
        </w:rPr>
        <w:t> - количество обучающихся по дополнительным предпрофессиональным общеобразовательным программам в области музыкального искусства в учреждениях, участвующих в распределении субсидии, соответствующего муниципального образования области;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С</w:t>
      </w:r>
      <w:r w:rsidRPr="00BC16F8">
        <w:rPr>
          <w:color w:val="22272F"/>
          <w:sz w:val="28"/>
          <w:szCs w:val="28"/>
          <w:vertAlign w:val="subscript"/>
        </w:rPr>
        <w:t> р</w:t>
      </w:r>
      <w:r w:rsidRPr="00BC16F8">
        <w:rPr>
          <w:color w:val="22272F"/>
          <w:sz w:val="28"/>
          <w:szCs w:val="28"/>
        </w:rPr>
        <w:t xml:space="preserve"> - объем средств, предусмотренный на обеспечение учреждений </w:t>
      </w:r>
      <w:r w:rsidR="004D3B80" w:rsidRPr="00BC16F8">
        <w:rPr>
          <w:color w:val="22272F"/>
          <w:sz w:val="28"/>
          <w:szCs w:val="28"/>
        </w:rPr>
        <w:t>музыкальными</w:t>
      </w:r>
      <w:r w:rsidRPr="00BC16F8">
        <w:rPr>
          <w:color w:val="22272F"/>
          <w:sz w:val="28"/>
          <w:szCs w:val="28"/>
        </w:rPr>
        <w:t xml:space="preserve"> инструментами, оборудованием и материалами, в расчете на одного обучающегося по дополнительным предпрофессиональным общеобразовательным программам в области музыкального искусства в учреждениях, участвующих в распределении субсидии, который определяется по формуле: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С</w:t>
      </w:r>
      <w:r w:rsidRPr="00BC16F8">
        <w:rPr>
          <w:color w:val="22272F"/>
          <w:sz w:val="28"/>
          <w:szCs w:val="28"/>
          <w:vertAlign w:val="subscript"/>
        </w:rPr>
        <w:t> р</w:t>
      </w:r>
      <w:r w:rsidRPr="00BC16F8">
        <w:rPr>
          <w:color w:val="22272F"/>
          <w:sz w:val="28"/>
          <w:szCs w:val="28"/>
        </w:rPr>
        <w:t> = V / К,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где: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V - общий объем субсидии, предусмотренный в областном бюджете на соответствующий финансовый год на реализацию мероприятий по оснащению учреждений музыкальными инструментами, оборудованием и материалами;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К - количество обучающихся по дополнительным предпрофессиональным общеобразовательным программам в области музыкального искусства во всех учреждениях, участвующих в распределении субсидии в соответствующем году.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11. Распределение субсидии местным бюджетам муниципальных образований области ежегодно утверждается законом Ярославской области об областном бюджете.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12. Условия предоставления и расходования субсидии: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12.1. Наличие муниципальной программы, на </w:t>
      </w:r>
      <w:proofErr w:type="spellStart"/>
      <w:r w:rsidRPr="00BC16F8">
        <w:rPr>
          <w:color w:val="22272F"/>
          <w:sz w:val="28"/>
          <w:szCs w:val="28"/>
        </w:rPr>
        <w:t>софинансирование</w:t>
      </w:r>
      <w:proofErr w:type="spellEnd"/>
      <w:r w:rsidRPr="00BC16F8">
        <w:rPr>
          <w:color w:val="22272F"/>
          <w:sz w:val="28"/>
          <w:szCs w:val="28"/>
        </w:rPr>
        <w:t xml:space="preserve"> мероприятий которой предоставляется субсидия, а также соответствие мероприятий муниципальной </w:t>
      </w:r>
      <w:r w:rsidRPr="00BC16F8">
        <w:rPr>
          <w:sz w:val="28"/>
          <w:szCs w:val="28"/>
        </w:rPr>
        <w:t>программы </w:t>
      </w:r>
      <w:hyperlink r:id="rId18" w:anchor="/document/411740569/entry/0" w:history="1">
        <w:r w:rsidRPr="00BC16F8">
          <w:rPr>
            <w:rStyle w:val="a3"/>
            <w:color w:val="auto"/>
            <w:sz w:val="28"/>
            <w:szCs w:val="28"/>
            <w:u w:val="none"/>
          </w:rPr>
          <w:t>федеральному проекту</w:t>
        </w:r>
      </w:hyperlink>
      <w:r w:rsidRPr="00BC16F8">
        <w:rPr>
          <w:sz w:val="28"/>
          <w:szCs w:val="28"/>
        </w:rPr>
        <w:t> "Семейные ценности и инфраструктура культуры" </w:t>
      </w:r>
      <w:hyperlink r:id="rId19" w:anchor="/document/411741833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национального проекта</w:t>
        </w:r>
      </w:hyperlink>
      <w:r w:rsidRPr="00BC16F8">
        <w:rPr>
          <w:sz w:val="28"/>
          <w:szCs w:val="28"/>
        </w:rPr>
        <w:t> "Семья</w:t>
      </w:r>
      <w:r w:rsidRPr="00BC16F8">
        <w:rPr>
          <w:color w:val="22272F"/>
          <w:sz w:val="28"/>
          <w:szCs w:val="28"/>
        </w:rPr>
        <w:t>".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12.2. 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связанных с оснащением учреждений музыкальными инструментами, оборудованием и материалами, в объеме, необходимом для исполнения указанных обязательств, включая размер субсидии, предоставление которой планируется из областного бюджета.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12.3. Наличие соглашения, заключенного между министерством и муниципальным образованием области в государственной интегрированной информационной системе управления общественными финансами "Электронный </w:t>
      </w:r>
      <w:r w:rsidRPr="00BC16F8">
        <w:rPr>
          <w:sz w:val="28"/>
          <w:szCs w:val="28"/>
        </w:rPr>
        <w:t>бюджет" в соответствии с требованиями, установленными соглашением, указанным в </w:t>
      </w:r>
      <w:hyperlink r:id="rId20" w:anchor="/document/410558402/entry/1903" w:history="1">
        <w:r w:rsidRPr="00BC16F8">
          <w:rPr>
            <w:rStyle w:val="a3"/>
            <w:color w:val="auto"/>
            <w:sz w:val="28"/>
            <w:szCs w:val="28"/>
            <w:u w:val="none"/>
          </w:rPr>
          <w:t>пункте 3</w:t>
        </w:r>
      </w:hyperlink>
      <w:r w:rsidRPr="00BC16F8">
        <w:rPr>
          <w:sz w:val="28"/>
          <w:szCs w:val="28"/>
        </w:rPr>
        <w:t> Порядка, и </w:t>
      </w:r>
      <w:hyperlink r:id="rId21" w:anchor="/document/70756458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BC16F8">
        <w:rPr>
          <w:sz w:val="28"/>
          <w:szCs w:val="28"/>
        </w:rPr>
        <w:t xml:space="preserve"> Правительства Российской Федерации от 30 сентября </w:t>
      </w:r>
      <w:r w:rsidRPr="00BC16F8">
        <w:rPr>
          <w:color w:val="22272F"/>
          <w:sz w:val="28"/>
          <w:szCs w:val="28"/>
        </w:rPr>
        <w:lastRenderedPageBreak/>
        <w:t>2014 г. N 999 "О формировании, предоставлении и распределении субсидий из федерального бюджета бюджетам субъектов Российской Федерации".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Соглашение заключается в срок не позднее 30-го дня со дня вступления в силу соглашения о предоставлении субсидии из федерального бюджета на </w:t>
      </w:r>
      <w:proofErr w:type="spellStart"/>
      <w:r w:rsidRPr="00BC16F8">
        <w:rPr>
          <w:color w:val="22272F"/>
          <w:sz w:val="28"/>
          <w:szCs w:val="28"/>
        </w:rPr>
        <w:t>софинансирование</w:t>
      </w:r>
      <w:proofErr w:type="spellEnd"/>
      <w:r w:rsidRPr="00BC16F8">
        <w:rPr>
          <w:color w:val="22272F"/>
          <w:sz w:val="28"/>
          <w:szCs w:val="28"/>
        </w:rPr>
        <w:t xml:space="preserve"> расходных обязательств Ярославской области.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12.4. Выполнение требований к срокам, порядку и формам представления отчетности об использовании субсидии в </w:t>
      </w:r>
      <w:r w:rsidRPr="00BC16F8">
        <w:rPr>
          <w:sz w:val="28"/>
          <w:szCs w:val="28"/>
        </w:rPr>
        <w:t>соответствии с </w:t>
      </w:r>
      <w:hyperlink r:id="rId22" w:anchor="/document/410558402/entry/1916" w:history="1">
        <w:r w:rsidRPr="00BC16F8">
          <w:rPr>
            <w:rStyle w:val="a3"/>
            <w:color w:val="auto"/>
            <w:sz w:val="28"/>
            <w:szCs w:val="28"/>
            <w:u w:val="none"/>
          </w:rPr>
          <w:t>пунктом 16</w:t>
        </w:r>
      </w:hyperlink>
      <w:r w:rsidRPr="00BC16F8">
        <w:rPr>
          <w:sz w:val="28"/>
          <w:szCs w:val="28"/>
        </w:rPr>
        <w:t> Порядка</w:t>
      </w:r>
      <w:r w:rsidRPr="00BC16F8">
        <w:rPr>
          <w:color w:val="22272F"/>
          <w:sz w:val="28"/>
          <w:szCs w:val="28"/>
        </w:rPr>
        <w:t>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12.5.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по соблюдению уровня </w:t>
      </w:r>
      <w:proofErr w:type="spellStart"/>
      <w:r w:rsidRPr="00BC16F8">
        <w:rPr>
          <w:color w:val="22272F"/>
          <w:sz w:val="28"/>
          <w:szCs w:val="28"/>
        </w:rPr>
        <w:t>софинансирования</w:t>
      </w:r>
      <w:proofErr w:type="spellEnd"/>
      <w:r w:rsidRPr="00BC16F8">
        <w:rPr>
          <w:color w:val="22272F"/>
          <w:sz w:val="28"/>
          <w:szCs w:val="28"/>
        </w:rPr>
        <w:t xml:space="preserve"> расходных обязательств из местного бюджета в </w:t>
      </w:r>
      <w:r w:rsidRPr="00BC16F8">
        <w:rPr>
          <w:sz w:val="28"/>
          <w:szCs w:val="28"/>
        </w:rPr>
        <w:t>соответствии с </w:t>
      </w:r>
      <w:hyperlink r:id="rId23" w:anchor="/document/410558402/entry/1919" w:history="1">
        <w:r w:rsidRPr="00BC16F8">
          <w:rPr>
            <w:rStyle w:val="a3"/>
            <w:color w:val="auto"/>
            <w:sz w:val="28"/>
            <w:szCs w:val="28"/>
            <w:u w:val="none"/>
          </w:rPr>
          <w:t>пунктом 19</w:t>
        </w:r>
      </w:hyperlink>
      <w:r w:rsidRPr="00BC16F8">
        <w:rPr>
          <w:sz w:val="28"/>
          <w:szCs w:val="28"/>
        </w:rPr>
        <w:t> Порядка.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13. Уровень </w:t>
      </w:r>
      <w:proofErr w:type="spellStart"/>
      <w:r w:rsidRPr="00BC16F8">
        <w:rPr>
          <w:color w:val="22272F"/>
          <w:sz w:val="28"/>
          <w:szCs w:val="28"/>
        </w:rPr>
        <w:t>софинансирования</w:t>
      </w:r>
      <w:proofErr w:type="spellEnd"/>
      <w:r w:rsidRPr="00BC16F8">
        <w:rPr>
          <w:color w:val="22272F"/>
          <w:sz w:val="28"/>
          <w:szCs w:val="28"/>
        </w:rPr>
        <w:t xml:space="preserve"> объема расходного обязательства муниципального образования области из областного бюджета должен соответствовать предельному уровню </w:t>
      </w:r>
      <w:proofErr w:type="spellStart"/>
      <w:r w:rsidRPr="00BC16F8">
        <w:rPr>
          <w:color w:val="22272F"/>
          <w:sz w:val="28"/>
          <w:szCs w:val="28"/>
        </w:rPr>
        <w:t>софинансирования</w:t>
      </w:r>
      <w:proofErr w:type="spellEnd"/>
      <w:r w:rsidRPr="00BC16F8">
        <w:rPr>
          <w:color w:val="22272F"/>
          <w:sz w:val="28"/>
          <w:szCs w:val="28"/>
        </w:rPr>
        <w:t>, ежегодно утверждаемому постановлением Правительства Ярославской области на очередной финансовый год и плановый период.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14. Результатом использования субсидии является количество учреждений, оснащенных музыкальными инструментами, оборудованием и материалами с целью обеспечения реализации учебных предметов, соответствующих федеральным государственным требованиям к минимуму содержания, структуре и условиям реализации дополнительных общеобразовательных программ - дополнительных предпрофессиональных программ в области искусств, на 31 декабря года предоставления субсидии.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Плановое значение результата использования субсидии устанавливается в соглашении.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15. 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15.1. Результативность использования субсидии (R) рассчитывается по формуле: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R = R</w:t>
      </w:r>
      <w:r w:rsidRPr="00BC16F8">
        <w:rPr>
          <w:color w:val="22272F"/>
          <w:sz w:val="28"/>
          <w:szCs w:val="28"/>
          <w:vertAlign w:val="subscript"/>
        </w:rPr>
        <w:t> f</w:t>
      </w:r>
      <w:r w:rsidRPr="00BC16F8">
        <w:rPr>
          <w:color w:val="22272F"/>
          <w:sz w:val="28"/>
          <w:szCs w:val="28"/>
        </w:rPr>
        <w:t> / R</w:t>
      </w:r>
      <w:r w:rsidRPr="00BC16F8">
        <w:rPr>
          <w:color w:val="22272F"/>
          <w:sz w:val="28"/>
          <w:szCs w:val="28"/>
          <w:vertAlign w:val="subscript"/>
        </w:rPr>
        <w:t> p</w:t>
      </w:r>
      <w:r w:rsidRPr="00BC16F8">
        <w:rPr>
          <w:color w:val="22272F"/>
          <w:sz w:val="28"/>
          <w:szCs w:val="28"/>
        </w:rPr>
        <w:t>,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где: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R</w:t>
      </w:r>
      <w:r w:rsidRPr="00BC16F8">
        <w:rPr>
          <w:color w:val="22272F"/>
          <w:sz w:val="28"/>
          <w:szCs w:val="28"/>
          <w:vertAlign w:val="subscript"/>
        </w:rPr>
        <w:t> f</w:t>
      </w:r>
      <w:r w:rsidRPr="00BC16F8">
        <w:rPr>
          <w:color w:val="22272F"/>
          <w:sz w:val="28"/>
          <w:szCs w:val="28"/>
        </w:rPr>
        <w:t> - фактическое значение результата использования субсидии;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R</w:t>
      </w:r>
      <w:r w:rsidRPr="00BC16F8">
        <w:rPr>
          <w:color w:val="22272F"/>
          <w:sz w:val="28"/>
          <w:szCs w:val="28"/>
          <w:vertAlign w:val="subscript"/>
        </w:rPr>
        <w:t> p</w:t>
      </w:r>
      <w:r w:rsidRPr="00BC16F8">
        <w:rPr>
          <w:color w:val="22272F"/>
          <w:sz w:val="28"/>
          <w:szCs w:val="28"/>
        </w:rPr>
        <w:t> - плановое значение результата использования субсидии.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При значении R ниже 1 результативность использования субсидии признается низкой. Если показатель R равен 1 или более 1, то результативность использования субсидии признается высокой.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15.2. Эффективность использования субсидии (S) рассчитывается по формуле: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S = R </w:t>
      </w:r>
      <w:r w:rsidRPr="00BC16F8">
        <w:rPr>
          <w:noProof/>
          <w:color w:val="22272F"/>
          <w:sz w:val="28"/>
          <w:szCs w:val="28"/>
        </w:rPr>
        <mc:AlternateContent>
          <mc:Choice Requires="wps">
            <w:drawing>
              <wp:inline distT="0" distB="0" distL="0" distR="0">
                <wp:extent cx="97155" cy="184785"/>
                <wp:effectExtent l="0" t="0" r="0" b="0"/>
                <wp:docPr id="1" name="Прямоугольник 1" descr="https://internet.garant.ru/document/formula?revision=13220261130&amp;text=U3RyaW5nKCNAMjE1KQ=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7155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A93F5E" id="Прямоугольник 1" o:spid="_x0000_s1026" alt="https://internet.garant.ru/document/formula?revision=13220261130&amp;text=U3RyaW5nKCNAMjE1KQ==&amp;fmt=png" style="width:7.65pt;height:14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" filled="f" stroked="f">
                <o:lock v:ext="edit" aspectratio="t"/>
                <w10:anchorlock/>
              </v:rect>
            </w:pict>
          </mc:Fallback>
        </mc:AlternateContent>
      </w:r>
      <w:r w:rsidRPr="00BC16F8">
        <w:rPr>
          <w:color w:val="22272F"/>
          <w:sz w:val="28"/>
          <w:szCs w:val="28"/>
        </w:rPr>
        <w:t> P / F,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где: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lastRenderedPageBreak/>
        <w:t>P - плановый объем бюджетных ассигнований, утвержденный в бюджете на финансирование обеспечения детских музыкальных, художественных, хореографических школ, школ искусств необходимыми инструментами, оборудованием и материалами;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F - фактический объем финансирования расходов на обеспечение детских музыкальных, художественных, хореографических школ, школ искусств </w:t>
      </w:r>
      <w:r w:rsidR="004D3B80" w:rsidRPr="00BC16F8">
        <w:rPr>
          <w:color w:val="22272F"/>
          <w:sz w:val="28"/>
          <w:szCs w:val="28"/>
        </w:rPr>
        <w:t>музыкальными</w:t>
      </w:r>
      <w:r w:rsidRPr="00BC16F8">
        <w:rPr>
          <w:color w:val="22272F"/>
          <w:sz w:val="28"/>
          <w:szCs w:val="28"/>
        </w:rPr>
        <w:t xml:space="preserve"> инструментами, оборудованием и материалами.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При значении S равном 1 или более 1 эффективность использования субсидии признается высокой.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При значении S менее 1 эффективность использования субсидии признается низкой.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16. Органы местного самоуправления муниципальных образований области представляют в государственной интегрированной информационной системе управления общественными финансами "Электронный бюджет" отчет о расходах, в целях </w:t>
      </w:r>
      <w:proofErr w:type="spellStart"/>
      <w:r w:rsidRPr="00BC16F8">
        <w:rPr>
          <w:color w:val="22272F"/>
          <w:sz w:val="28"/>
          <w:szCs w:val="28"/>
        </w:rPr>
        <w:t>софинансирования</w:t>
      </w:r>
      <w:proofErr w:type="spellEnd"/>
      <w:r w:rsidRPr="00BC16F8">
        <w:rPr>
          <w:color w:val="22272F"/>
          <w:sz w:val="28"/>
          <w:szCs w:val="28"/>
        </w:rPr>
        <w:t xml:space="preserve"> которых предоставляется субсидия, и отчет о достижении значений результатов использования субсидии в сроки, установленные соглашением.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"Электронный бюджет" отчеты по форме согласно приложениям к соглашению, являющимся неотъемлемой частью соглашения, представляются в министерство на бумажном носителе.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Министерство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17. Заявка на перечисление субсидии по форме, утвержденной приказом департамента культуры Ярославской области от 20.04.2021 N 67 "Об утверждении Порядка составления и ведения кассового плана исполнения областного бюджета", направляется в министерство ежеквартально в срок до 01 числа месяца, предшествующего кварталу предоставления субсидии, с разбивкой по месяцам.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18. Перечисление субсидии муниципальному образованию области - получателю субсидии осуществляется на основании соглашения в соответствии с заявкой на перечисление субсидии в пределах кассового плана областного бюджета, утвержденного на соответствующий квартал, на единый счет местного бюджета, открытый финансовому органу муниципального образования области в Управлении Федерального казначейства по Ярославской области.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19.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10 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</w:t>
      </w:r>
      <w:r w:rsidRPr="00BC16F8">
        <w:rPr>
          <w:color w:val="22272F"/>
          <w:sz w:val="28"/>
          <w:szCs w:val="28"/>
        </w:rPr>
        <w:lastRenderedPageBreak/>
        <w:t xml:space="preserve">определяемом в соответствии </w:t>
      </w:r>
      <w:r w:rsidRPr="00BC16F8">
        <w:rPr>
          <w:sz w:val="28"/>
          <w:szCs w:val="28"/>
        </w:rPr>
        <w:t>с </w:t>
      </w:r>
      <w:hyperlink r:id="rId24" w:anchor="/document/74397921/entry/51" w:history="1">
        <w:r w:rsidRPr="00BC16F8">
          <w:rPr>
            <w:rStyle w:val="a3"/>
            <w:color w:val="auto"/>
            <w:sz w:val="28"/>
            <w:szCs w:val="28"/>
            <w:u w:val="none"/>
          </w:rPr>
          <w:t>пунктом 5.1 раздела 5</w:t>
        </w:r>
      </w:hyperlink>
      <w:r w:rsidRPr="00BC16F8">
        <w:rPr>
          <w:sz w:val="28"/>
          <w:szCs w:val="28"/>
        </w:rPr>
        <w:t xml:space="preserve"> Правил формирования, предоставления и распределения субсидий из областного бюджета </w:t>
      </w:r>
      <w:r w:rsidRPr="00BC16F8">
        <w:rPr>
          <w:color w:val="22272F"/>
          <w:sz w:val="28"/>
          <w:szCs w:val="28"/>
        </w:rPr>
        <w:t xml:space="preserve">местным бюджетам Ярославской области, </w:t>
      </w:r>
      <w:r w:rsidRPr="00BC16F8">
        <w:rPr>
          <w:sz w:val="28"/>
          <w:szCs w:val="28"/>
        </w:rPr>
        <w:t>утвержденных </w:t>
      </w:r>
      <w:hyperlink r:id="rId25" w:anchor="/document/74397921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BC16F8">
        <w:rPr>
          <w:color w:val="22272F"/>
          <w:sz w:val="28"/>
          <w:szCs w:val="28"/>
        </w:rPr>
        <w:t> Правительства области от 17.07.2020 N 605-п.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В случае выявления по состоянию на 31 декабря года предоставления субсидии недостаточного </w:t>
      </w:r>
      <w:proofErr w:type="spellStart"/>
      <w:r w:rsidRPr="00BC16F8">
        <w:rPr>
          <w:color w:val="22272F"/>
          <w:sz w:val="28"/>
          <w:szCs w:val="28"/>
        </w:rPr>
        <w:t>софинансирования</w:t>
      </w:r>
      <w:proofErr w:type="spellEnd"/>
      <w:r w:rsidRPr="00BC16F8">
        <w:rPr>
          <w:color w:val="22272F"/>
          <w:sz w:val="28"/>
          <w:szCs w:val="28"/>
        </w:rPr>
        <w:t xml:space="preserve">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 01 апреля года, следующего за годом предоставления субсидии, определяется в соответствии </w:t>
      </w:r>
      <w:r w:rsidRPr="00BC16F8">
        <w:rPr>
          <w:sz w:val="28"/>
          <w:szCs w:val="28"/>
        </w:rPr>
        <w:t>с </w:t>
      </w:r>
      <w:hyperlink r:id="rId26" w:anchor="/document/74397921/entry/52" w:history="1">
        <w:r w:rsidRPr="00BC16F8">
          <w:rPr>
            <w:rStyle w:val="a3"/>
            <w:color w:val="auto"/>
            <w:sz w:val="28"/>
            <w:szCs w:val="28"/>
            <w:u w:val="none"/>
          </w:rPr>
          <w:t>пунктом 5.2 раздела 5</w:t>
        </w:r>
      </w:hyperlink>
      <w:r w:rsidRPr="00BC16F8">
        <w:rPr>
          <w:sz w:val="28"/>
          <w:szCs w:val="28"/>
        </w:rPr>
        <w:t> Правил формирования, предоставления и распределения субсидий из областного бюджета местным бюджетам Ярославской области, утвержденных </w:t>
      </w:r>
      <w:hyperlink r:id="rId27" w:anchor="/document/74397921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BC16F8">
        <w:rPr>
          <w:sz w:val="28"/>
          <w:szCs w:val="28"/>
        </w:rPr>
        <w:t xml:space="preserve"> Правительства </w:t>
      </w:r>
      <w:r w:rsidRPr="00BC16F8">
        <w:rPr>
          <w:color w:val="22272F"/>
          <w:sz w:val="28"/>
          <w:szCs w:val="28"/>
        </w:rPr>
        <w:t>области от 17.07.2020 N 605-п.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При выявлении случаев, </w:t>
      </w:r>
      <w:r w:rsidRPr="00BC16F8">
        <w:rPr>
          <w:sz w:val="28"/>
          <w:szCs w:val="28"/>
        </w:rPr>
        <w:t>указанных в </w:t>
      </w:r>
      <w:hyperlink r:id="rId28" w:anchor="/document/410558402/entry/1919" w:history="1">
        <w:r w:rsidRPr="00BC16F8">
          <w:rPr>
            <w:rStyle w:val="a3"/>
            <w:color w:val="auto"/>
            <w:sz w:val="28"/>
            <w:szCs w:val="28"/>
            <w:u w:val="none"/>
          </w:rPr>
          <w:t>абзаце первом</w:t>
        </w:r>
      </w:hyperlink>
      <w:r w:rsidRPr="00BC16F8">
        <w:rPr>
          <w:color w:val="22272F"/>
          <w:sz w:val="28"/>
          <w:szCs w:val="28"/>
        </w:rPr>
        <w:t> данного пункта, в срок не позднее 15 марта текущего финансового года министерство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20.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</w:t>
      </w:r>
      <w:r w:rsidRPr="00BC16F8">
        <w:rPr>
          <w:sz w:val="28"/>
          <w:szCs w:val="28"/>
        </w:rPr>
        <w:t>соответствии с </w:t>
      </w:r>
      <w:hyperlink r:id="rId29" w:anchor="/document/45916686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BC16F8">
        <w:rPr>
          <w:sz w:val="28"/>
          <w:szCs w:val="28"/>
        </w:rPr>
        <w:t> </w:t>
      </w:r>
      <w:r w:rsidRPr="00BC16F8">
        <w:rPr>
          <w:color w:val="22272F"/>
          <w:sz w:val="28"/>
          <w:szCs w:val="28"/>
        </w:rPr>
        <w:t>Правительства Ярославской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21. 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в соответствии с постановлением, </w:t>
      </w:r>
      <w:r w:rsidRPr="00BC16F8">
        <w:rPr>
          <w:sz w:val="28"/>
          <w:szCs w:val="28"/>
        </w:rPr>
        <w:t>указанным в </w:t>
      </w:r>
      <w:hyperlink r:id="rId30" w:anchor="/document/410558402/entry/1920" w:history="1">
        <w:r w:rsidRPr="00BC16F8">
          <w:rPr>
            <w:rStyle w:val="a3"/>
            <w:color w:val="auto"/>
            <w:sz w:val="28"/>
            <w:szCs w:val="28"/>
            <w:u w:val="none"/>
          </w:rPr>
          <w:t>пункте 20</w:t>
        </w:r>
      </w:hyperlink>
      <w:r w:rsidRPr="00BC16F8">
        <w:rPr>
          <w:sz w:val="28"/>
          <w:szCs w:val="28"/>
        </w:rPr>
        <w:t> Порядка</w:t>
      </w:r>
      <w:r w:rsidRPr="00BC16F8">
        <w:rPr>
          <w:color w:val="22272F"/>
          <w:sz w:val="28"/>
          <w:szCs w:val="28"/>
        </w:rPr>
        <w:t>, по согласованию с министерством финансов Ярославской области.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22. Закупки товаров, работ, услуг осуществляются в соответствии с </w:t>
      </w:r>
      <w:r w:rsidRPr="00BC16F8">
        <w:rPr>
          <w:sz w:val="28"/>
          <w:szCs w:val="28"/>
        </w:rPr>
        <w:t>требованиями </w:t>
      </w:r>
      <w:hyperlink r:id="rId31" w:anchor="/document/45901790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постановления</w:t>
        </w:r>
      </w:hyperlink>
      <w:r w:rsidRPr="00BC16F8">
        <w:rPr>
          <w:sz w:val="28"/>
          <w:szCs w:val="28"/>
        </w:rPr>
        <w:t xml:space="preserve"> Правительства </w:t>
      </w:r>
      <w:r w:rsidRPr="00BC16F8">
        <w:rPr>
          <w:color w:val="22272F"/>
          <w:sz w:val="28"/>
          <w:szCs w:val="28"/>
        </w:rPr>
        <w:t>Ярославской области от 27.04.2016 N 501-п "Об особенностях осуществления закупок, финансируемых за счет бюджета Ярославской области".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23. В случае нецелевого использования субсидии к муниципальному образованию области применяются бюджетные меры принуждения, </w:t>
      </w:r>
      <w:r w:rsidRPr="00BC16F8">
        <w:rPr>
          <w:sz w:val="28"/>
          <w:szCs w:val="28"/>
        </w:rPr>
        <w:t>предусмотренные </w:t>
      </w:r>
      <w:hyperlink r:id="rId32" w:anchor="/document/12112604/entry/0" w:history="1">
        <w:r w:rsidRPr="00BC16F8">
          <w:rPr>
            <w:rStyle w:val="a3"/>
            <w:color w:val="auto"/>
            <w:sz w:val="28"/>
            <w:szCs w:val="28"/>
            <w:u w:val="none"/>
          </w:rPr>
          <w:t>бюджетным законодательством</w:t>
        </w:r>
      </w:hyperlink>
      <w:r w:rsidRPr="00BC16F8">
        <w:rPr>
          <w:sz w:val="28"/>
          <w:szCs w:val="28"/>
        </w:rPr>
        <w:t> Российской Федерации.</w:t>
      </w:r>
    </w:p>
    <w:p w:rsidR="00955B05" w:rsidRPr="00BC16F8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>24. 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0C6B4B" w:rsidRPr="007D1D94" w:rsidRDefault="00955B05" w:rsidP="007D1D94">
      <w:pPr>
        <w:pStyle w:val="s1"/>
        <w:shd w:val="clear" w:color="auto" w:fill="FFFFFF"/>
        <w:ind w:firstLine="709"/>
        <w:contextualSpacing/>
        <w:jc w:val="both"/>
        <w:rPr>
          <w:color w:val="22272F"/>
          <w:sz w:val="28"/>
          <w:szCs w:val="28"/>
        </w:rPr>
      </w:pPr>
      <w:r w:rsidRPr="00BC16F8">
        <w:rPr>
          <w:color w:val="22272F"/>
          <w:sz w:val="28"/>
          <w:szCs w:val="28"/>
        </w:rPr>
        <w:t xml:space="preserve">25. Контроль за соблюдением муниципальными образованиями области условий предоставления и расходования субсидии осуществляется </w:t>
      </w:r>
      <w:r w:rsidRPr="00BC16F8">
        <w:rPr>
          <w:color w:val="22272F"/>
          <w:sz w:val="28"/>
          <w:szCs w:val="28"/>
        </w:rPr>
        <w:lastRenderedPageBreak/>
        <w:t>министерством и органами государственного финансового контроля Ярославской области.</w:t>
      </w:r>
    </w:p>
    <w:sectPr w:rsidR="000C6B4B" w:rsidRPr="007D1D94" w:rsidSect="00955B05">
      <w:headerReference w:type="default" r:id="rId3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413" w:rsidRDefault="00862413" w:rsidP="00955B05">
      <w:pPr>
        <w:spacing w:after="0" w:line="240" w:lineRule="auto"/>
      </w:pPr>
      <w:r>
        <w:separator/>
      </w:r>
    </w:p>
  </w:endnote>
  <w:endnote w:type="continuationSeparator" w:id="0">
    <w:p w:rsidR="00862413" w:rsidRDefault="00862413" w:rsidP="00955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413" w:rsidRDefault="00862413" w:rsidP="00955B05">
      <w:pPr>
        <w:spacing w:after="0" w:line="240" w:lineRule="auto"/>
      </w:pPr>
      <w:r>
        <w:separator/>
      </w:r>
    </w:p>
  </w:footnote>
  <w:footnote w:type="continuationSeparator" w:id="0">
    <w:p w:rsidR="00862413" w:rsidRDefault="00862413" w:rsidP="00955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26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55B05" w:rsidRPr="007D1D94" w:rsidRDefault="00955B05" w:rsidP="007D1D9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D1D9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D9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D9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1D94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7D1D9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B05"/>
    <w:rsid w:val="000C6B4B"/>
    <w:rsid w:val="004D3B80"/>
    <w:rsid w:val="006163C9"/>
    <w:rsid w:val="007D1D94"/>
    <w:rsid w:val="00862413"/>
    <w:rsid w:val="00955B05"/>
    <w:rsid w:val="00BC16F8"/>
    <w:rsid w:val="00E0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72CBA6"/>
  <w15:chartTrackingRefBased/>
  <w15:docId w15:val="{76634360-358C-447F-9043-4E3A7191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55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55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55B0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55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5B05"/>
  </w:style>
  <w:style w:type="paragraph" w:styleId="a6">
    <w:name w:val="footer"/>
    <w:basedOn w:val="a"/>
    <w:link w:val="a7"/>
    <w:uiPriority w:val="99"/>
    <w:unhideWhenUsed/>
    <w:rsid w:val="00955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5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6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3385</Words>
  <Characters>19296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Елена Викторовна</dc:creator>
  <cp:keywords/>
  <dc:description/>
  <cp:lastModifiedBy>Овсянникова Евгения Владимировна</cp:lastModifiedBy>
  <cp:revision>5</cp:revision>
  <dcterms:created xsi:type="dcterms:W3CDTF">2026-02-13T12:19:00Z</dcterms:created>
  <dcterms:modified xsi:type="dcterms:W3CDTF">2026-02-16T07:31:00Z</dcterms:modified>
</cp:coreProperties>
</file>